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79" w:tblpY="2238"/>
        <w:tblOverlap w:val="never"/>
        <w:tblW w:w="88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5"/>
        <w:gridCol w:w="3315"/>
        <w:gridCol w:w="1275"/>
        <w:gridCol w:w="1600"/>
        <w:gridCol w:w="1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eastAsia="zh-CN"/>
              </w:rPr>
              <w:t>单位名称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申报项目数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答辩时间（分钟）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答辩时间段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08:30-08:40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工程仿生教育部重点实验室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汽车材料教育部重点实验室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08:40-08:45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电子科学与工程学院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08:45-08:55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08:55-09:05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09:05-09:10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09:10-09:20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09:20-09:30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09:30-09:40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09:40-09:50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理论化学研究所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09:50-09:55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09:55-10:05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10:05-10:15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吉林大学第一医院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10:15-10:20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吉林大学第二医院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10:20-10:30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哲学社会学院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10:30-10:35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新闻与传播学院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10:35-10:40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10:40-10:50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10:50-11:00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公共外交学院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11:00-11:10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边疆考古研究中心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11:10-11:15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地球探测科学与技术学院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11:15-11:25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建设工程学院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11:25-11:30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环境与资源学院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11:30-11:35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11:35-11:45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食品科学与工程学院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11:45-11:55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  <w:bookmarkStart w:id="0" w:name="_GoBack"/>
            <w:bookmarkEnd w:id="0"/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答辩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时间及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顺序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A4BC9"/>
    <w:rsid w:val="1D4254D0"/>
    <w:rsid w:val="34EA4BC9"/>
    <w:rsid w:val="4ED3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2018-03-19T02:43:00Z</dcterms:created>
  <dc:creator>CindereJean</dc:creator>
  <cp:lastModifiedBy>CindereJean</cp:lastModifiedBy>
  <dcterms:modified xsi:type="dcterms:W3CDTF">2018-03-19T03:49:25Z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